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3C" w:rsidRPr="009E183C" w:rsidRDefault="009E183C" w:rsidP="00033470">
      <w:pPr>
        <w:spacing w:before="100" w:beforeAutospacing="1" w:after="100" w:afterAutospacing="1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34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 семестр. 7 занятие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ТЕМА: «АНАТОМО-ФИЗИОЛОГИЧЕСКИЕ ОСОБЕННОСТИ И МЕТОДИКА ОБСЛЕДОВАНИЯ ПИЩЕВАРИТЕЛЬНОЙ СИСТЕМЫ У ДЕТЕЙ.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caps/>
          <w:lang w:eastAsia="ru-RU"/>
        </w:rPr>
        <w:t xml:space="preserve">Анатомо-физиологические особенности, методика обследования мочевыделительной системы у детей»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b/>
          <w:bCs/>
          <w:lang w:eastAsia="ru-RU"/>
        </w:rPr>
        <w:t>Перечень основных понятий и терминов: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I. Анатомические особенности: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1. Особенности полости рта новорожденного и грудного ребенка.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2. Особенности пищевода новорожденного и грудного ребенка.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3. Особенности желудка новорожденного и грудного ребенка.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Анатомическая и физиологическая вместимость. Форма.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4. Особенности различных отделов кишечника у детей.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5. Значение нарушения поворотов кишечника во внутриутробном периоде.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6. Роль нарушений стадии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реканализации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во внутриутробном периоде.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7. Особенности строения малого таза и расположения органов малого таза и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сигмовидной кишки в раннем возрасте.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8. Особенности расположения и строения печени, желчевыводящих путей.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9. Особенности расположения, строения селезенки.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10. Особенности расположения, строения поджелудочной железы, ее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кровоснабжение.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11. Особенности расположения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мезентериальных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лимфоузлов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>, возможности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пальпации.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II. Физиологические особенности.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1. Адаптация к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лактотрофному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питанию в грудном возрасте.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2. Полостное или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дистантное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пищеварение, его становление.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Аутолиз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>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3. Мембранное пищеварение.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Пиноцитоз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>. Всасывание, абсорбция.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4. Особенности моторики: пищевода, желудка /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кардия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, тело, привратник/,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lastRenderedPageBreak/>
        <w:t xml:space="preserve">тонкого кишечника, толстого кишечника, желчевыводящих путей,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Вирсунгова</w:t>
      </w:r>
      <w:proofErr w:type="spellEnd"/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протока.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5. Кишечная флора новорожденного, грудного ребенка в зависимости от вида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вскармливания.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6. Сроки анатомической и функциональной зрелости различных отделов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пищеварительной системы.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7. Сроки пребывания пищи в желудке при различном виде вскармливания.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8. Стул - частота, макро- и микроскопическая оценка в зависимости от характера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питания.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АФО И МЕТОДИКА ОБСЛЕДОВАНИЯ ЖЕЛУДОЧНО-КИШЕЧНОГО ТРАКТА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В дневник самоконтроля внести: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1. Оценка состояния питания.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2. Осмотр живота пациента в положении стоя и лежа с изменением окружности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живота.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3. Топография передней брюшной стенки по системе 4-х квадрантов или 3-х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этажей </w:t>
      </w:r>
      <w:proofErr w:type="gramStart"/>
      <w:r w:rsidRPr="009E183C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spellStart"/>
      <w:proofErr w:type="gramEnd"/>
      <w:r w:rsidRPr="009E183C">
        <w:rPr>
          <w:rFonts w:ascii="Times New Roman" w:eastAsia="Times New Roman" w:hAnsi="Times New Roman" w:cs="Times New Roman"/>
          <w:lang w:eastAsia="ru-RU"/>
        </w:rPr>
        <w:t>эпигастрит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мезогастрит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гипогастрит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) с последующей разбивкой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каждого этажа на три отдела (всего 9 отделов).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4. Поверхностная пальпация живота.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5. Глубокая скользящая методическая топографическая пальпация живота </w:t>
      </w:r>
      <w:proofErr w:type="gramStart"/>
      <w:r w:rsidRPr="009E183C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9E18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соблюдением последовательности: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- сигмовидная кишка;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- слепая кишка;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- желудок;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- привратник;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поперечноободочная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кишка;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- нижний край печени - 3 метода: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lastRenderedPageBreak/>
        <w:t xml:space="preserve">а) по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Стражеско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- обычный рабочий метод,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б) если не удалось найти нижний край правой доли печени - метод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Образцова-Стражеско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>,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в) для детей раннего возраста и негативных - педиатрическая модификация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метода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Стражеско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соскальзывающе-поглаживающая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пальпация.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- нижний полюс селезенки - аналогично пальпации нижнего края печени;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мезентериальные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лимфоузлы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- по ходу прикрепления корня брыжейки </w:t>
      </w:r>
      <w:proofErr w:type="gramStart"/>
      <w:r w:rsidRPr="009E183C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E18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E183C">
        <w:rPr>
          <w:rFonts w:ascii="Times New Roman" w:eastAsia="Times New Roman" w:hAnsi="Times New Roman" w:cs="Times New Roman"/>
          <w:lang w:eastAsia="ru-RU"/>
        </w:rPr>
        <w:t>нижней</w:t>
      </w:r>
      <w:proofErr w:type="gramEnd"/>
      <w:r w:rsidRPr="009E183C">
        <w:rPr>
          <w:rFonts w:ascii="Times New Roman" w:eastAsia="Times New Roman" w:hAnsi="Times New Roman" w:cs="Times New Roman"/>
          <w:lang w:eastAsia="ru-RU"/>
        </w:rPr>
        <w:t xml:space="preserve"> правой и верхней левой зонах Штейнберга.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Правило: проникновение вглубь живота в этих зонах достигается за несколько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последовательных выдохов.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6. Перкуссия.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а) Перкуссия печени: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- верхний край,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- нижний край -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с определением размеров по Курлову по 3-м линиям</w:t>
      </w:r>
      <w:proofErr w:type="gramStart"/>
      <w:r w:rsidRPr="009E183C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9E183C">
        <w:rPr>
          <w:rFonts w:ascii="Times New Roman" w:eastAsia="Times New Roman" w:hAnsi="Times New Roman" w:cs="Times New Roman"/>
          <w:lang w:eastAsia="ru-RU"/>
        </w:rPr>
        <w:t xml:space="preserve"> среднеключичной, белой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линии живота и по косой по ходу левой реберной дуги.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б) Перкуссия селезенки с определением ее </w:t>
      </w:r>
      <w:proofErr w:type="gramStart"/>
      <w:r w:rsidRPr="009E183C">
        <w:rPr>
          <w:rFonts w:ascii="Times New Roman" w:eastAsia="Times New Roman" w:hAnsi="Times New Roman" w:cs="Times New Roman"/>
          <w:lang w:eastAsia="ru-RU"/>
        </w:rPr>
        <w:t>продольного</w:t>
      </w:r>
      <w:proofErr w:type="gramEnd"/>
      <w:r w:rsidRPr="009E183C">
        <w:rPr>
          <w:rFonts w:ascii="Times New Roman" w:eastAsia="Times New Roman" w:hAnsi="Times New Roman" w:cs="Times New Roman"/>
          <w:lang w:eastAsia="ru-RU"/>
        </w:rPr>
        <w:t xml:space="preserve"> и поперечного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размеров.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в) Перкуссия </w:t>
      </w:r>
      <w:proofErr w:type="gramStart"/>
      <w:r w:rsidRPr="009E183C">
        <w:rPr>
          <w:rFonts w:ascii="Times New Roman" w:eastAsia="Times New Roman" w:hAnsi="Times New Roman" w:cs="Times New Roman"/>
          <w:lang w:eastAsia="ru-RU"/>
        </w:rPr>
        <w:t>живота</w:t>
      </w:r>
      <w:proofErr w:type="gramEnd"/>
      <w:r w:rsidRPr="009E183C">
        <w:rPr>
          <w:rFonts w:ascii="Times New Roman" w:eastAsia="Times New Roman" w:hAnsi="Times New Roman" w:cs="Times New Roman"/>
          <w:lang w:eastAsia="ru-RU"/>
        </w:rPr>
        <w:t xml:space="preserve"> в положении пациента стоя, лежа на спине, лежа на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E183C">
        <w:rPr>
          <w:rFonts w:ascii="Times New Roman" w:eastAsia="Times New Roman" w:hAnsi="Times New Roman" w:cs="Times New Roman"/>
          <w:lang w:eastAsia="ru-RU"/>
        </w:rPr>
        <w:t>боках</w:t>
      </w:r>
      <w:proofErr w:type="gramEnd"/>
      <w:r w:rsidRPr="009E183C">
        <w:rPr>
          <w:rFonts w:ascii="Times New Roman" w:eastAsia="Times New Roman" w:hAnsi="Times New Roman" w:cs="Times New Roman"/>
          <w:lang w:eastAsia="ru-RU"/>
        </w:rPr>
        <w:t>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7.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Аускультофрикция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в проверке данных перкуссии, либо как замена перкуссии в необходимых случаях.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8. Аускультация живота: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- аускультация кишечных шумов перистальтики (по часовой стрелке)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- аускультация чревного ствола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a.coeliaco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эпигастральная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ямка)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- аускультация брюшной аорты.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lastRenderedPageBreak/>
        <w:t>Примечание: пальпация поджелудочной железы не проводится, т.к. ее пальпация - болевой прием.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Взамен студент должен показать проекцию поджелудочной железы на переднюю брюшную стенку по отделам железы: головка-тело-хвост.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9. Чтение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копрограмм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детей различного возраста с различным характером вскармливания.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10. Итоговое заключение по состоянию пищеварительной системы курируемого ребенка в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диапозоне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>: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- соответствие возрасту,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 xml:space="preserve">- норма или патология. 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caps/>
          <w:lang w:eastAsia="ru-RU"/>
        </w:rPr>
        <w:t>«Анатомо-физиологические особенности, методика обследования мочевыделительной системы у детей»</w:t>
      </w:r>
    </w:p>
    <w:p w:rsidR="009E183C" w:rsidRPr="009E183C" w:rsidRDefault="009E183C" w:rsidP="009E183C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b/>
          <w:lang w:eastAsia="ru-RU"/>
        </w:rPr>
        <w:t>Перечень основных понятий и терминов для подготовки к занятию</w:t>
      </w:r>
    </w:p>
    <w:p w:rsidR="009E183C" w:rsidRPr="009E183C" w:rsidRDefault="009E183C" w:rsidP="009E183C">
      <w:pPr>
        <w:spacing w:before="100" w:beforeAutospacing="1" w:after="100" w:afterAutospacing="1"/>
        <w:ind w:left="0" w:hanging="360"/>
        <w:contextualSpacing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1.</w:t>
      </w:r>
      <w:r w:rsidRPr="009E183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9E183C">
        <w:rPr>
          <w:rFonts w:ascii="Times New Roman" w:eastAsia="Times New Roman" w:hAnsi="Times New Roman" w:cs="Times New Roman"/>
          <w:lang w:eastAsia="ru-RU"/>
        </w:rPr>
        <w:t xml:space="preserve">Эмбриональное развитие почек.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Предпочка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>, первичная почка (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мезонефрос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), окончательная почка (постоянная,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метанефрос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>). Закладка различных отделов мочевой системы. Клиническая значимость анатомических и функциональных особенностей мочевой системы во внутриутробный период.</w:t>
      </w:r>
    </w:p>
    <w:p w:rsidR="009E183C" w:rsidRPr="009E183C" w:rsidRDefault="009E183C" w:rsidP="009E183C">
      <w:pPr>
        <w:autoSpaceDN w:val="0"/>
        <w:spacing w:before="100" w:beforeAutospacing="1" w:after="100" w:afterAutospacing="1"/>
        <w:ind w:left="0" w:hanging="360"/>
        <w:contextualSpacing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2.</w:t>
      </w:r>
      <w:r w:rsidRPr="009E183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9E183C">
        <w:rPr>
          <w:rFonts w:ascii="Times New Roman" w:eastAsia="Times New Roman" w:hAnsi="Times New Roman" w:cs="Times New Roman"/>
          <w:lang w:eastAsia="ru-RU"/>
        </w:rPr>
        <w:t>Анатомическое строение мочевой системы. Почки, мочеточники, мочевой пузырь, наружный мочеиспускательный канал (уретра).</w:t>
      </w:r>
    </w:p>
    <w:p w:rsidR="009E183C" w:rsidRPr="009E183C" w:rsidRDefault="009E183C" w:rsidP="009E183C">
      <w:pPr>
        <w:autoSpaceDN w:val="0"/>
        <w:spacing w:before="100" w:beforeAutospacing="1" w:after="100" w:afterAutospacing="1"/>
        <w:ind w:left="0" w:hanging="360"/>
        <w:contextualSpacing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3.</w:t>
      </w:r>
      <w:r w:rsidRPr="009E183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9E183C">
        <w:rPr>
          <w:rFonts w:ascii="Times New Roman" w:eastAsia="Times New Roman" w:hAnsi="Times New Roman" w:cs="Times New Roman"/>
          <w:lang w:eastAsia="ru-RU"/>
        </w:rPr>
        <w:t xml:space="preserve">Анатомическое строение почки. Корковый (наружный), мозговой (внутренний) слои. Пирамида, сосочек, чашечка, лоханка. Фиксационный аппарат, кровоток,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лимфоток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>, иннервация. Форма, расположение, размеры почек. Возрастные особенности анатомического строения почек.</w:t>
      </w:r>
    </w:p>
    <w:p w:rsidR="009E183C" w:rsidRPr="009E183C" w:rsidRDefault="009E183C" w:rsidP="009E183C">
      <w:pPr>
        <w:autoSpaceDN w:val="0"/>
        <w:spacing w:before="100" w:beforeAutospacing="1" w:after="100" w:afterAutospacing="1"/>
        <w:ind w:left="0" w:hanging="360"/>
        <w:contextualSpacing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4.</w:t>
      </w:r>
      <w:r w:rsidRPr="009E183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9E183C">
        <w:rPr>
          <w:rFonts w:ascii="Times New Roman" w:eastAsia="Times New Roman" w:hAnsi="Times New Roman" w:cs="Times New Roman"/>
          <w:lang w:eastAsia="ru-RU"/>
        </w:rPr>
        <w:t>Анатомическое строение мочевыводящих путей.</w:t>
      </w:r>
    </w:p>
    <w:p w:rsidR="009E183C" w:rsidRPr="009E183C" w:rsidRDefault="009E183C" w:rsidP="009E183C">
      <w:pPr>
        <w:spacing w:before="100" w:beforeAutospacing="1" w:after="100" w:afterAutospacing="1"/>
        <w:ind w:left="0" w:hanging="360"/>
        <w:contextualSpacing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5.</w:t>
      </w:r>
      <w:r w:rsidRPr="009E183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9E183C">
        <w:rPr>
          <w:rFonts w:ascii="Times New Roman" w:eastAsia="Times New Roman" w:hAnsi="Times New Roman" w:cs="Times New Roman"/>
          <w:lang w:eastAsia="ru-RU"/>
        </w:rPr>
        <w:t>Клиническая значимость анатомических особенностей мочевой системы в детском возрасте.</w:t>
      </w:r>
    </w:p>
    <w:p w:rsidR="009E183C" w:rsidRPr="009E183C" w:rsidRDefault="009E183C" w:rsidP="009E183C">
      <w:pPr>
        <w:spacing w:before="100" w:beforeAutospacing="1" w:after="100" w:afterAutospacing="1"/>
        <w:ind w:left="0" w:hanging="360"/>
        <w:contextualSpacing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6.</w:t>
      </w:r>
      <w:r w:rsidRPr="009E183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9E183C">
        <w:rPr>
          <w:rFonts w:ascii="Times New Roman" w:eastAsia="Times New Roman" w:hAnsi="Times New Roman" w:cs="Times New Roman"/>
          <w:lang w:eastAsia="ru-RU"/>
        </w:rPr>
        <w:t>Анатомическое строение основной функциональной почечной единицы – нефрона. Сосудистый клубочек (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гломерула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), капсула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Шумлянского-Боумена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, система почечных канальцев (проксимальный и дистальный каналец, петля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Генле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, собирательная трубочка). Поверхностные,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среднекортикальные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околомозговые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юкстагломерулярные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>) нефроны. Особенности анатомического строения нефрона в зависимости от возраста.</w:t>
      </w:r>
    </w:p>
    <w:p w:rsidR="009E183C" w:rsidRPr="009E183C" w:rsidRDefault="009E183C" w:rsidP="009E183C">
      <w:pPr>
        <w:spacing w:before="100" w:beforeAutospacing="1" w:after="100" w:afterAutospacing="1"/>
        <w:ind w:left="0" w:hanging="360"/>
        <w:contextualSpacing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7.</w:t>
      </w:r>
      <w:r w:rsidRPr="009E183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9E183C">
        <w:rPr>
          <w:rFonts w:ascii="Times New Roman" w:eastAsia="Times New Roman" w:hAnsi="Times New Roman" w:cs="Times New Roman"/>
          <w:lang w:eastAsia="ru-RU"/>
        </w:rPr>
        <w:t xml:space="preserve">Основные функции мочевой системы. Регуляция обмена из крови и их экскреция с мочой. Извлечение чужеродных химических соединений из крови и их секреция с мочой.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Гликонеогенез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>. Инкреторная функция.</w:t>
      </w:r>
    </w:p>
    <w:p w:rsidR="009E183C" w:rsidRPr="009E183C" w:rsidRDefault="009E183C" w:rsidP="009E183C">
      <w:pPr>
        <w:tabs>
          <w:tab w:val="num" w:pos="0"/>
        </w:tabs>
        <w:autoSpaceDN w:val="0"/>
        <w:spacing w:before="100" w:beforeAutospacing="1" w:after="100" w:afterAutospacing="1"/>
        <w:ind w:left="0" w:hanging="360"/>
        <w:contextualSpacing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9.</w:t>
      </w:r>
      <w:r w:rsidRPr="009E183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9E183C">
        <w:rPr>
          <w:rFonts w:ascii="Times New Roman" w:eastAsia="Times New Roman" w:hAnsi="Times New Roman" w:cs="Times New Roman"/>
          <w:lang w:eastAsia="ru-RU"/>
        </w:rPr>
        <w:t xml:space="preserve">Мочеобразование. Процесс фильтрации.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Клубочково-капиллярное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гидростатическое давление, гидростатическое давление в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боуменовой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капсуле, капиллярное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онкотическое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давление. Клиренс. Результирующее фильтрационное давление, скорость клубочковой фильтрации (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юкстагломерулярный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аппарат,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простогландины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183C">
        <w:rPr>
          <w:rFonts w:ascii="Times New Roman" w:eastAsia="Times New Roman" w:hAnsi="Times New Roman" w:cs="Times New Roman"/>
          <w:lang w:val="en-US" w:eastAsia="ru-RU"/>
        </w:rPr>
        <w:t>E</w:t>
      </w:r>
      <w:r w:rsidRPr="009E183C">
        <w:rPr>
          <w:rFonts w:ascii="Times New Roman" w:eastAsia="Times New Roman" w:hAnsi="Times New Roman" w:cs="Times New Roman"/>
          <w:lang w:eastAsia="ru-RU"/>
        </w:rPr>
        <w:t xml:space="preserve">2, </w:t>
      </w:r>
      <w:r w:rsidRPr="009E183C">
        <w:rPr>
          <w:rFonts w:ascii="Times New Roman" w:eastAsia="Times New Roman" w:hAnsi="Times New Roman" w:cs="Times New Roman"/>
          <w:lang w:val="en-US" w:eastAsia="ru-RU"/>
        </w:rPr>
        <w:t>D</w:t>
      </w:r>
      <w:r w:rsidRPr="009E183C">
        <w:rPr>
          <w:rFonts w:ascii="Times New Roman" w:eastAsia="Times New Roman" w:hAnsi="Times New Roman" w:cs="Times New Roman"/>
          <w:lang w:eastAsia="ru-RU"/>
        </w:rPr>
        <w:t xml:space="preserve">2). Факторы, влияющие на скорость клубочковой фильтрации (артериальное давление, сосудистое сопротивление,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плазмоток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, площадь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гломерулярной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поверхности,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внутриканальцевое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давление, системное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онкотическое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давление). Механизмы поддержания почечного кровотока (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миогенный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механизм,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канальцево-клубочковая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обратная связь).</w:t>
      </w:r>
    </w:p>
    <w:p w:rsidR="009E183C" w:rsidRPr="009E183C" w:rsidRDefault="009E183C" w:rsidP="009E183C">
      <w:pPr>
        <w:tabs>
          <w:tab w:val="num" w:pos="0"/>
        </w:tabs>
        <w:autoSpaceDN w:val="0"/>
        <w:spacing w:before="100" w:beforeAutospacing="1" w:after="100" w:afterAutospacing="1"/>
        <w:ind w:left="0" w:hanging="360"/>
        <w:contextualSpacing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10.</w:t>
      </w:r>
      <w:r w:rsidRPr="009E183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9E183C">
        <w:rPr>
          <w:rFonts w:ascii="Times New Roman" w:eastAsia="Times New Roman" w:hAnsi="Times New Roman" w:cs="Times New Roman"/>
          <w:lang w:eastAsia="ru-RU"/>
        </w:rPr>
        <w:t xml:space="preserve">Мочеобразование. Процессы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реабсорбции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и секреции. Обязательная (облигатная) и факультативная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реабсорбция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. Факторы, регулирующие </w:t>
      </w:r>
      <w:proofErr w:type="gramStart"/>
      <w:r w:rsidRPr="009E183C">
        <w:rPr>
          <w:rFonts w:ascii="Times New Roman" w:eastAsia="Times New Roman" w:hAnsi="Times New Roman" w:cs="Times New Roman"/>
          <w:lang w:eastAsia="ru-RU"/>
        </w:rPr>
        <w:t>обязательную</w:t>
      </w:r>
      <w:proofErr w:type="gramEnd"/>
      <w:r w:rsidRPr="009E183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реабсорбцию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клубочково-канальцевое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равновесие, почечный порог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реабсорбции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). Концентрирование </w:t>
      </w:r>
      <w:r w:rsidRPr="009E183C">
        <w:rPr>
          <w:rFonts w:ascii="Times New Roman" w:eastAsia="Times New Roman" w:hAnsi="Times New Roman" w:cs="Times New Roman"/>
          <w:lang w:eastAsia="ru-RU"/>
        </w:rPr>
        <w:lastRenderedPageBreak/>
        <w:t xml:space="preserve">мочи (противоточно-поворотная множительная система).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Ацидогенез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аммониогенез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. Регуляция процессов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реабсорбции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и секреции в дистальном канальце (альдостерон, предсердный натрийуретический фактор,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паратгормон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кальцитонин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, витамин </w:t>
      </w:r>
      <w:r w:rsidRPr="009E183C">
        <w:rPr>
          <w:rFonts w:ascii="Times New Roman" w:eastAsia="Times New Roman" w:hAnsi="Times New Roman" w:cs="Times New Roman"/>
          <w:lang w:val="en-US" w:eastAsia="ru-RU"/>
        </w:rPr>
        <w:t>D</w:t>
      </w:r>
      <w:r w:rsidRPr="009E183C">
        <w:rPr>
          <w:rFonts w:ascii="Times New Roman" w:eastAsia="Times New Roman" w:hAnsi="Times New Roman" w:cs="Times New Roman"/>
          <w:lang w:eastAsia="ru-RU"/>
        </w:rPr>
        <w:t>). Регуляция окончательного объема мочи (антидиуретический гормон).</w:t>
      </w:r>
    </w:p>
    <w:p w:rsidR="009E183C" w:rsidRPr="009E183C" w:rsidRDefault="009E183C" w:rsidP="009E183C">
      <w:pPr>
        <w:tabs>
          <w:tab w:val="num" w:pos="0"/>
        </w:tabs>
        <w:autoSpaceDN w:val="0"/>
        <w:spacing w:before="100" w:beforeAutospacing="1" w:after="100" w:afterAutospacing="1"/>
        <w:ind w:left="0" w:hanging="360"/>
        <w:contextualSpacing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11.</w:t>
      </w:r>
      <w:r w:rsidRPr="009E183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9E183C">
        <w:rPr>
          <w:rFonts w:ascii="Times New Roman" w:eastAsia="Times New Roman" w:hAnsi="Times New Roman" w:cs="Times New Roman"/>
          <w:lang w:eastAsia="ru-RU"/>
        </w:rPr>
        <w:t>Возрастные особенности становления функции мочеобразования.</w:t>
      </w:r>
    </w:p>
    <w:p w:rsidR="009E183C" w:rsidRPr="009E183C" w:rsidRDefault="009E183C" w:rsidP="009E183C">
      <w:pPr>
        <w:tabs>
          <w:tab w:val="num" w:pos="0"/>
        </w:tabs>
        <w:autoSpaceDN w:val="0"/>
        <w:spacing w:before="100" w:beforeAutospacing="1" w:after="100" w:afterAutospacing="1"/>
        <w:ind w:left="0" w:hanging="360"/>
        <w:contextualSpacing/>
        <w:rPr>
          <w:rFonts w:ascii="Times New Roman" w:eastAsia="Times New Roman" w:hAnsi="Times New Roman" w:cs="Times New Roman"/>
          <w:lang w:eastAsia="ru-RU"/>
        </w:rPr>
      </w:pPr>
      <w:r w:rsidRPr="009E183C">
        <w:rPr>
          <w:rFonts w:ascii="Times New Roman" w:eastAsia="Times New Roman" w:hAnsi="Times New Roman" w:cs="Times New Roman"/>
          <w:lang w:eastAsia="ru-RU"/>
        </w:rPr>
        <w:t>12.</w:t>
      </w:r>
      <w:r w:rsidRPr="009E183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9E183C">
        <w:rPr>
          <w:rFonts w:ascii="Times New Roman" w:eastAsia="Times New Roman" w:hAnsi="Times New Roman" w:cs="Times New Roman"/>
          <w:lang w:eastAsia="ru-RU"/>
        </w:rPr>
        <w:t>Мочевыделение. Трехуровневая система регуляции мочеиспускания (</w:t>
      </w:r>
      <w:proofErr w:type="spellStart"/>
      <w:r w:rsidRPr="009E183C">
        <w:rPr>
          <w:rFonts w:ascii="Times New Roman" w:eastAsia="Times New Roman" w:hAnsi="Times New Roman" w:cs="Times New Roman"/>
          <w:lang w:eastAsia="ru-RU"/>
        </w:rPr>
        <w:t>детрузор</w:t>
      </w:r>
      <w:proofErr w:type="spellEnd"/>
      <w:r w:rsidRPr="009E183C">
        <w:rPr>
          <w:rFonts w:ascii="Times New Roman" w:eastAsia="Times New Roman" w:hAnsi="Times New Roman" w:cs="Times New Roman"/>
          <w:lang w:eastAsia="ru-RU"/>
        </w:rPr>
        <w:t xml:space="preserve"> мочевого пузыря, внутренний и наружный сфинктеры, спинальный центр регуляции мочеиспускания, периферическая иннервация мочевого пузыря, церебральные центры регуляции мочеиспускания). Возрастные особенности регуляции мочеиспускания.</w:t>
      </w:r>
    </w:p>
    <w:p w:rsidR="002C0A37" w:rsidRPr="009E183C" w:rsidRDefault="002C0A37" w:rsidP="009E183C"/>
    <w:sectPr w:rsidR="002C0A37" w:rsidRPr="009E183C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9FD"/>
    <w:multiLevelType w:val="multilevel"/>
    <w:tmpl w:val="5496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27CDB"/>
    <w:multiLevelType w:val="multilevel"/>
    <w:tmpl w:val="6D30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94DC9"/>
    <w:multiLevelType w:val="multilevel"/>
    <w:tmpl w:val="AEA6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A01DE3"/>
    <w:multiLevelType w:val="multilevel"/>
    <w:tmpl w:val="6F2A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406AE"/>
    <w:multiLevelType w:val="multilevel"/>
    <w:tmpl w:val="024A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718A6"/>
    <w:multiLevelType w:val="multilevel"/>
    <w:tmpl w:val="90A2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5B1D32"/>
    <w:multiLevelType w:val="multilevel"/>
    <w:tmpl w:val="8374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D06504"/>
    <w:multiLevelType w:val="multilevel"/>
    <w:tmpl w:val="220C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B7CC0"/>
    <w:multiLevelType w:val="multilevel"/>
    <w:tmpl w:val="487A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AA19F6"/>
    <w:multiLevelType w:val="multilevel"/>
    <w:tmpl w:val="2AB2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F0CEF"/>
    <w:multiLevelType w:val="multilevel"/>
    <w:tmpl w:val="D698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A37DB2"/>
    <w:multiLevelType w:val="multilevel"/>
    <w:tmpl w:val="EDDE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092382"/>
    <w:rsid w:val="00033470"/>
    <w:rsid w:val="00092382"/>
    <w:rsid w:val="00094220"/>
    <w:rsid w:val="001813D2"/>
    <w:rsid w:val="001D6058"/>
    <w:rsid w:val="002C0A37"/>
    <w:rsid w:val="003A0EC4"/>
    <w:rsid w:val="006B0EBF"/>
    <w:rsid w:val="006C505E"/>
    <w:rsid w:val="009600A5"/>
    <w:rsid w:val="009E183C"/>
    <w:rsid w:val="00CA3D3C"/>
    <w:rsid w:val="00DA28E3"/>
    <w:rsid w:val="00DD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paragraph" w:styleId="1">
    <w:name w:val="heading 1"/>
    <w:basedOn w:val="a"/>
    <w:next w:val="a"/>
    <w:link w:val="10"/>
    <w:uiPriority w:val="9"/>
    <w:qFormat/>
    <w:rsid w:val="003A0E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92382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23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238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09238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0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3A0EC4"/>
    <w:rPr>
      <w:i/>
      <w:iCs/>
    </w:rPr>
  </w:style>
  <w:style w:type="paragraph" w:styleId="a7">
    <w:name w:val="List Paragraph"/>
    <w:basedOn w:val="a"/>
    <w:uiPriority w:val="34"/>
    <w:qFormat/>
    <w:rsid w:val="009E183C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2</cp:revision>
  <dcterms:created xsi:type="dcterms:W3CDTF">2015-02-11T11:03:00Z</dcterms:created>
  <dcterms:modified xsi:type="dcterms:W3CDTF">2015-02-11T11:03:00Z</dcterms:modified>
</cp:coreProperties>
</file>